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CE67" w14:textId="77777777" w:rsidR="008F7C74" w:rsidRDefault="008F7C74" w:rsidP="008F7C74">
      <w:pPr>
        <w:spacing w:before="360" w:line="560" w:lineRule="exact"/>
      </w:pPr>
      <w:r>
        <w:rPr>
          <w:rFonts w:eastAsia="黑体"/>
          <w:b/>
          <w:bCs/>
          <w:sz w:val="32"/>
          <w:szCs w:val="32"/>
        </w:rPr>
        <w:t>附件：涉及我校的非正常专利申请清单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"/>
        <w:gridCol w:w="1572"/>
        <w:gridCol w:w="2786"/>
        <w:gridCol w:w="749"/>
        <w:gridCol w:w="826"/>
        <w:gridCol w:w="787"/>
        <w:gridCol w:w="1764"/>
      </w:tblGrid>
      <w:tr w:rsidR="008F7C74" w14:paraId="2AF833D5" w14:textId="77777777" w:rsidTr="004B1D87">
        <w:tc>
          <w:tcPr>
            <w:tcW w:w="520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A398F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420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EEB41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申请号</w:t>
            </w:r>
          </w:p>
        </w:tc>
        <w:tc>
          <w:tcPr>
            <w:tcW w:w="2860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40151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专利名称</w:t>
            </w:r>
          </w:p>
        </w:tc>
        <w:tc>
          <w:tcPr>
            <w:tcW w:w="760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35F0F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类型</w:t>
            </w:r>
          </w:p>
        </w:tc>
        <w:tc>
          <w:tcPr>
            <w:tcW w:w="840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2AC1A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第一发明人</w:t>
            </w:r>
          </w:p>
        </w:tc>
        <w:tc>
          <w:tcPr>
            <w:tcW w:w="800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11944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通报批次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32BE9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b/>
                <w:bCs/>
                <w:sz w:val="21"/>
                <w:szCs w:val="21"/>
              </w:rPr>
              <w:t>当前状态</w:t>
            </w:r>
          </w:p>
        </w:tc>
      </w:tr>
      <w:tr w:rsidR="008F7C74" w14:paraId="780FE1C5" w14:textId="77777777" w:rsidTr="004B1D87">
        <w:tc>
          <w:tcPr>
            <w:tcW w:w="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92FF9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1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222C6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2025107226736</w:t>
            </w:r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CCC10" w14:textId="77777777" w:rsidR="008F7C74" w:rsidRDefault="008F7C74" w:rsidP="004B1D87">
            <w:pPr>
              <w:spacing w:line="300" w:lineRule="auto"/>
            </w:pPr>
            <w:r>
              <w:rPr>
                <w:rFonts w:eastAsia="宋体"/>
                <w:sz w:val="21"/>
                <w:szCs w:val="21"/>
              </w:rPr>
              <w:t>一种基于多模态数据融合的网球运动预判训练系统及方法</w:t>
            </w:r>
          </w:p>
        </w:tc>
        <w:tc>
          <w:tcPr>
            <w:tcW w:w="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D5C3F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发明</w:t>
            </w:r>
          </w:p>
        </w:tc>
        <w:tc>
          <w:tcPr>
            <w:tcW w:w="8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8E64E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夏永桉</w:t>
            </w:r>
          </w:p>
        </w:tc>
        <w:tc>
          <w:tcPr>
            <w:tcW w:w="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81D45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17</w:t>
            </w:r>
            <w:r>
              <w:rPr>
                <w:rFonts w:eastAsia="宋体"/>
                <w:sz w:val="21"/>
                <w:szCs w:val="21"/>
              </w:rPr>
              <w:t>批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7BF3A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撤回专利申请（失效）</w:t>
            </w:r>
          </w:p>
        </w:tc>
      </w:tr>
      <w:tr w:rsidR="008F7C74" w14:paraId="630390B6" w14:textId="77777777" w:rsidTr="004B1D87">
        <w:tc>
          <w:tcPr>
            <w:tcW w:w="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52A45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2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35B88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2024116402272</w:t>
            </w:r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B284E" w14:textId="77777777" w:rsidR="008F7C74" w:rsidRDefault="008F7C74" w:rsidP="004B1D87">
            <w:pPr>
              <w:spacing w:line="300" w:lineRule="auto"/>
            </w:pPr>
            <w:r>
              <w:rPr>
                <w:rFonts w:eastAsia="宋体"/>
                <w:sz w:val="21"/>
                <w:szCs w:val="21"/>
              </w:rPr>
              <w:t>一种基于大数据的交通服务管理系统</w:t>
            </w:r>
          </w:p>
        </w:tc>
        <w:tc>
          <w:tcPr>
            <w:tcW w:w="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5FF24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发明</w:t>
            </w:r>
          </w:p>
        </w:tc>
        <w:tc>
          <w:tcPr>
            <w:tcW w:w="8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9FADE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郭绪坤</w:t>
            </w:r>
          </w:p>
        </w:tc>
        <w:tc>
          <w:tcPr>
            <w:tcW w:w="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9FAFA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17</w:t>
            </w:r>
            <w:r>
              <w:rPr>
                <w:rFonts w:eastAsia="宋体"/>
                <w:sz w:val="21"/>
                <w:szCs w:val="21"/>
              </w:rPr>
              <w:t>批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E2AF9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逾期视撤失效</w:t>
            </w:r>
          </w:p>
        </w:tc>
      </w:tr>
      <w:tr w:rsidR="008F7C74" w14:paraId="315A41F8" w14:textId="77777777" w:rsidTr="004B1D87">
        <w:tc>
          <w:tcPr>
            <w:tcW w:w="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3726E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3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9B769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202511578592X</w:t>
            </w:r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DFBA2" w14:textId="77777777" w:rsidR="008F7C74" w:rsidRDefault="008F7C74" w:rsidP="004B1D87">
            <w:pPr>
              <w:spacing w:line="300" w:lineRule="auto"/>
            </w:pPr>
            <w:r>
              <w:rPr>
                <w:rFonts w:eastAsia="宋体"/>
                <w:sz w:val="21"/>
                <w:szCs w:val="21"/>
              </w:rPr>
              <w:t>一种教师教学技能多维智能评分方法及系统</w:t>
            </w:r>
          </w:p>
        </w:tc>
        <w:tc>
          <w:tcPr>
            <w:tcW w:w="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B2A14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发明</w:t>
            </w:r>
          </w:p>
        </w:tc>
        <w:tc>
          <w:tcPr>
            <w:tcW w:w="8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A0BE4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谭亮</w:t>
            </w:r>
          </w:p>
        </w:tc>
        <w:tc>
          <w:tcPr>
            <w:tcW w:w="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726BC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19</w:t>
            </w:r>
            <w:r>
              <w:rPr>
                <w:rFonts w:eastAsia="宋体"/>
                <w:sz w:val="21"/>
                <w:szCs w:val="21"/>
              </w:rPr>
              <w:t>批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5CC44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撤回专利申请（失效）</w:t>
            </w:r>
          </w:p>
        </w:tc>
      </w:tr>
      <w:tr w:rsidR="008F7C74" w14:paraId="60CC16C1" w14:textId="77777777" w:rsidTr="004B1D87">
        <w:tc>
          <w:tcPr>
            <w:tcW w:w="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184D5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4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1D2FE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2025104677885</w:t>
            </w:r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83E9A" w14:textId="77777777" w:rsidR="008F7C74" w:rsidRDefault="008F7C74" w:rsidP="004B1D87">
            <w:pPr>
              <w:spacing w:line="300" w:lineRule="auto"/>
            </w:pPr>
            <w:r>
              <w:rPr>
                <w:rFonts w:eastAsia="宋体"/>
                <w:sz w:val="21"/>
                <w:szCs w:val="21"/>
              </w:rPr>
              <w:t>一种用于影视摄制的声源采集装置</w:t>
            </w:r>
          </w:p>
        </w:tc>
        <w:tc>
          <w:tcPr>
            <w:tcW w:w="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67C1A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发明</w:t>
            </w:r>
          </w:p>
        </w:tc>
        <w:tc>
          <w:tcPr>
            <w:tcW w:w="8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3C956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崔俊铭</w:t>
            </w:r>
          </w:p>
        </w:tc>
        <w:tc>
          <w:tcPr>
            <w:tcW w:w="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FC48F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19</w:t>
            </w:r>
            <w:r>
              <w:rPr>
                <w:rFonts w:eastAsia="宋体"/>
                <w:sz w:val="21"/>
                <w:szCs w:val="21"/>
              </w:rPr>
              <w:t>批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44D09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撤回专利申请（失效）</w:t>
            </w:r>
          </w:p>
        </w:tc>
      </w:tr>
      <w:tr w:rsidR="008F7C74" w14:paraId="3512FD40" w14:textId="77777777" w:rsidTr="004B1D87">
        <w:tc>
          <w:tcPr>
            <w:tcW w:w="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1DBB5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5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67051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2025111034391</w:t>
            </w:r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FAACA" w14:textId="77777777" w:rsidR="008F7C74" w:rsidRDefault="008F7C74" w:rsidP="004B1D87">
            <w:pPr>
              <w:spacing w:line="300" w:lineRule="auto"/>
            </w:pPr>
            <w:r>
              <w:rPr>
                <w:rFonts w:eastAsia="宋体"/>
                <w:sz w:val="21"/>
                <w:szCs w:val="21"/>
              </w:rPr>
              <w:t>一种基于神经网络的运动姿态分析方法及系统</w:t>
            </w:r>
          </w:p>
        </w:tc>
        <w:tc>
          <w:tcPr>
            <w:tcW w:w="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7FFA5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发明</w:t>
            </w:r>
          </w:p>
        </w:tc>
        <w:tc>
          <w:tcPr>
            <w:tcW w:w="8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724F2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朱锐涛</w:t>
            </w:r>
          </w:p>
        </w:tc>
        <w:tc>
          <w:tcPr>
            <w:tcW w:w="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1471C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17</w:t>
            </w:r>
            <w:r>
              <w:rPr>
                <w:rFonts w:eastAsia="宋体"/>
                <w:sz w:val="21"/>
                <w:szCs w:val="21"/>
              </w:rPr>
              <w:t>批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1C5ED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撤回专利申请（失效）</w:t>
            </w:r>
          </w:p>
        </w:tc>
      </w:tr>
      <w:tr w:rsidR="008F7C74" w14:paraId="174CFCD3" w14:textId="77777777" w:rsidTr="004B1D87">
        <w:tc>
          <w:tcPr>
            <w:tcW w:w="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A4629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6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2586E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2025107190005</w:t>
            </w:r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73D04" w14:textId="77777777" w:rsidR="008F7C74" w:rsidRDefault="008F7C74" w:rsidP="004B1D87">
            <w:pPr>
              <w:spacing w:line="300" w:lineRule="auto"/>
            </w:pPr>
            <w:r>
              <w:rPr>
                <w:rFonts w:eastAsia="宋体"/>
                <w:sz w:val="21"/>
                <w:szCs w:val="21"/>
              </w:rPr>
              <w:t>一种体能训练用背肌训练装置</w:t>
            </w:r>
          </w:p>
        </w:tc>
        <w:tc>
          <w:tcPr>
            <w:tcW w:w="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CA01D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发明</w:t>
            </w:r>
          </w:p>
        </w:tc>
        <w:tc>
          <w:tcPr>
            <w:tcW w:w="8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75453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孙健</w:t>
            </w:r>
          </w:p>
        </w:tc>
        <w:tc>
          <w:tcPr>
            <w:tcW w:w="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ABB2E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17</w:t>
            </w:r>
            <w:r>
              <w:rPr>
                <w:rFonts w:eastAsia="宋体"/>
                <w:sz w:val="21"/>
                <w:szCs w:val="21"/>
              </w:rPr>
              <w:t>批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BDB67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撤回专利申请（失效）</w:t>
            </w:r>
          </w:p>
        </w:tc>
      </w:tr>
      <w:tr w:rsidR="008F7C74" w14:paraId="65BACD02" w14:textId="77777777" w:rsidTr="004B1D87">
        <w:tc>
          <w:tcPr>
            <w:tcW w:w="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BEE9C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7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DCD36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2024220717764</w:t>
            </w:r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651E1" w14:textId="77777777" w:rsidR="008F7C74" w:rsidRDefault="008F7C74" w:rsidP="004B1D87">
            <w:pPr>
              <w:spacing w:line="300" w:lineRule="auto"/>
            </w:pPr>
            <w:r>
              <w:rPr>
                <w:rFonts w:eastAsia="宋体"/>
                <w:sz w:val="21"/>
                <w:szCs w:val="21"/>
              </w:rPr>
              <w:t>一种可调节篮球架</w:t>
            </w:r>
          </w:p>
        </w:tc>
        <w:tc>
          <w:tcPr>
            <w:tcW w:w="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00699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实用新型</w:t>
            </w:r>
          </w:p>
        </w:tc>
        <w:tc>
          <w:tcPr>
            <w:tcW w:w="8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9D79B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吴劲松</w:t>
            </w:r>
          </w:p>
        </w:tc>
        <w:tc>
          <w:tcPr>
            <w:tcW w:w="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0F561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17</w:t>
            </w:r>
            <w:r>
              <w:rPr>
                <w:rFonts w:eastAsia="宋体"/>
                <w:sz w:val="21"/>
                <w:szCs w:val="21"/>
              </w:rPr>
              <w:t>批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25A30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撤回专利申请（失效）</w:t>
            </w:r>
          </w:p>
        </w:tc>
      </w:tr>
      <w:tr w:rsidR="008F7C74" w14:paraId="5B13379F" w14:textId="77777777" w:rsidTr="004B1D87">
        <w:tc>
          <w:tcPr>
            <w:tcW w:w="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7C34E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8</w:t>
            </w:r>
          </w:p>
        </w:tc>
        <w:tc>
          <w:tcPr>
            <w:tcW w:w="14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C71A9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2024101200437</w:t>
            </w:r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13091" w14:textId="77777777" w:rsidR="008F7C74" w:rsidRDefault="008F7C74" w:rsidP="004B1D87">
            <w:pPr>
              <w:spacing w:line="300" w:lineRule="auto"/>
            </w:pPr>
            <w:r>
              <w:rPr>
                <w:rFonts w:eastAsia="宋体"/>
                <w:sz w:val="21"/>
                <w:szCs w:val="21"/>
              </w:rPr>
              <w:t>一种用于武术套路的教学辅助系统</w:t>
            </w:r>
          </w:p>
        </w:tc>
        <w:tc>
          <w:tcPr>
            <w:tcW w:w="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11227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发明</w:t>
            </w:r>
          </w:p>
        </w:tc>
        <w:tc>
          <w:tcPr>
            <w:tcW w:w="8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23617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龙钧韶</w:t>
            </w:r>
          </w:p>
        </w:tc>
        <w:tc>
          <w:tcPr>
            <w:tcW w:w="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1D49E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14</w:t>
            </w:r>
            <w:r>
              <w:rPr>
                <w:rFonts w:eastAsia="宋体"/>
                <w:sz w:val="21"/>
                <w:szCs w:val="21"/>
              </w:rPr>
              <w:t>批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67714" w14:textId="77777777" w:rsidR="008F7C74" w:rsidRDefault="008F7C74" w:rsidP="004B1D87">
            <w:pPr>
              <w:spacing w:line="300" w:lineRule="auto"/>
              <w:jc w:val="center"/>
            </w:pPr>
            <w:r>
              <w:rPr>
                <w:rFonts w:eastAsia="宋体"/>
                <w:sz w:val="21"/>
                <w:szCs w:val="21"/>
              </w:rPr>
              <w:t>逾期视撤失效</w:t>
            </w:r>
          </w:p>
        </w:tc>
      </w:tr>
    </w:tbl>
    <w:p w14:paraId="0B49A42F" w14:textId="77777777" w:rsidR="008F7C74" w:rsidRDefault="008F7C74" w:rsidP="008F7C74"/>
    <w:p w14:paraId="683BBDC3" w14:textId="77777777" w:rsidR="00810DA5" w:rsidRDefault="00810DA5"/>
    <w:sectPr w:rsidR="00810DA5" w:rsidSect="008F7C74">
      <w:footerReference w:type="default" r:id="rId6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B0EDD" w14:textId="77777777" w:rsidR="00A17695" w:rsidRDefault="00A17695" w:rsidP="008F7C74">
      <w:pPr>
        <w:rPr>
          <w:rFonts w:hint="eastAsia"/>
        </w:rPr>
      </w:pPr>
      <w:r>
        <w:separator/>
      </w:r>
    </w:p>
  </w:endnote>
  <w:endnote w:type="continuationSeparator" w:id="0">
    <w:p w14:paraId="5EED18DB" w14:textId="77777777" w:rsidR="00A17695" w:rsidRDefault="00A17695" w:rsidP="008F7C7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C5540" w14:textId="77777777" w:rsidR="008F7C74" w:rsidRDefault="008F7C74">
    <w:pPr>
      <w:jc w:val="center"/>
    </w:pPr>
    <w:r>
      <w:rPr>
        <w:rFonts w:eastAsia="宋体"/>
        <w:sz w:val="18"/>
        <w:szCs w:val="18"/>
      </w:rPr>
      <w:fldChar w:fldCharType="begin"/>
    </w:r>
    <w:r>
      <w:rPr>
        <w:rFonts w:eastAsia="宋体"/>
        <w:sz w:val="18"/>
        <w:szCs w:val="18"/>
      </w:rPr>
      <w:instrText>PAGE</w:instrText>
    </w:r>
    <w:r>
      <w:rPr>
        <w:rFonts w:eastAsia="宋体"/>
        <w:sz w:val="18"/>
        <w:szCs w:val="18"/>
      </w:rPr>
      <w:fldChar w:fldCharType="separate"/>
    </w:r>
    <w:r>
      <w:rPr>
        <w:rFonts w:eastAsia="宋体"/>
        <w:noProof/>
        <w:sz w:val="18"/>
        <w:szCs w:val="18"/>
      </w:rPr>
      <w:t>1</w:t>
    </w:r>
    <w:r>
      <w:rPr>
        <w:rFonts w:eastAsia="宋体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0C9F" w14:textId="77777777" w:rsidR="00A17695" w:rsidRDefault="00A17695" w:rsidP="008F7C74">
      <w:pPr>
        <w:rPr>
          <w:rFonts w:hint="eastAsia"/>
        </w:rPr>
      </w:pPr>
      <w:r>
        <w:separator/>
      </w:r>
    </w:p>
  </w:footnote>
  <w:footnote w:type="continuationSeparator" w:id="0">
    <w:p w14:paraId="12A89050" w14:textId="77777777" w:rsidR="00A17695" w:rsidRDefault="00A17695" w:rsidP="008F7C7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DA5"/>
    <w:rsid w:val="001E0249"/>
    <w:rsid w:val="00810DA5"/>
    <w:rsid w:val="008F7C74"/>
    <w:rsid w:val="00A1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10869E6-95BA-464D-9864-F3BC2CEA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C74"/>
    <w:pPr>
      <w:widowControl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0DA5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D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0DA5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0DA5"/>
    <w:pPr>
      <w:keepNext/>
      <w:keepLines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DA5"/>
    <w:pPr>
      <w:keepNext/>
      <w:keepLines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0DA5"/>
    <w:pPr>
      <w:keepNext/>
      <w:keepLines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0DA5"/>
    <w:pPr>
      <w:keepNext/>
      <w:keepLines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0DA5"/>
    <w:pPr>
      <w:keepNext/>
      <w:keepLines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0DA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10DA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10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10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10DA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10DA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10DA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10DA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10DA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10DA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10D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10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0DA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10D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0DA5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10D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0DA5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10D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0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10D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0D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7C7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8F7C7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F7C74"/>
    <w:pPr>
      <w:tabs>
        <w:tab w:val="center" w:pos="4153"/>
        <w:tab w:val="right" w:pos="8306"/>
      </w:tabs>
      <w:snapToGrid w:val="0"/>
      <w:spacing w:after="160"/>
    </w:pPr>
    <w:rPr>
      <w:rFonts w:ascii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8F7C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长生 吕</dc:creator>
  <cp:keywords/>
  <dc:description/>
  <cp:lastModifiedBy>长生 吕</cp:lastModifiedBy>
  <cp:revision>2</cp:revision>
  <dcterms:created xsi:type="dcterms:W3CDTF">2026-10-15T07:58:00Z</dcterms:created>
  <dcterms:modified xsi:type="dcterms:W3CDTF">2026-10-15T07:58:00Z</dcterms:modified>
</cp:coreProperties>
</file>