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D799" w14:textId="77777777" w:rsidR="005B71B8" w:rsidRDefault="007572A1">
      <w:pPr>
        <w:pStyle w:val="a5"/>
        <w:widowControl/>
        <w:spacing w:before="0" w:beforeAutospacing="0" w:after="0" w:afterAutospacing="0"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专项</w:t>
      </w:r>
      <w:r>
        <w:rPr>
          <w:rFonts w:ascii="方正小标宋简体" w:eastAsia="方正小标宋简体" w:hAnsi="方正小标宋简体" w:cs="方正小标宋简体" w:hint="eastAsia"/>
          <w:sz w:val="32"/>
          <w:szCs w:val="32"/>
        </w:rPr>
        <w:t>二</w:t>
      </w:r>
      <w:r>
        <w:rPr>
          <w:rFonts w:ascii="方正小标宋简体" w:eastAsia="方正小标宋简体" w:hAnsi="方正小标宋简体" w:cs="方正小标宋简体" w:hint="eastAsia"/>
          <w:sz w:val="32"/>
          <w:szCs w:val="32"/>
        </w:rPr>
        <w:t>：粤东西</w:t>
      </w:r>
      <w:proofErr w:type="gramStart"/>
      <w:r>
        <w:rPr>
          <w:rFonts w:ascii="方正小标宋简体" w:eastAsia="方正小标宋简体" w:hAnsi="方正小标宋简体" w:cs="方正小标宋简体" w:hint="eastAsia"/>
          <w:sz w:val="32"/>
          <w:szCs w:val="32"/>
        </w:rPr>
        <w:t>北研究</w:t>
      </w:r>
      <w:proofErr w:type="gramEnd"/>
      <w:r>
        <w:rPr>
          <w:rFonts w:ascii="方正小标宋简体" w:eastAsia="方正小标宋简体" w:hAnsi="方正小标宋简体" w:cs="方正小标宋简体" w:hint="eastAsia"/>
          <w:sz w:val="32"/>
          <w:szCs w:val="32"/>
        </w:rPr>
        <w:t>专项申报须知</w:t>
      </w:r>
    </w:p>
    <w:p w14:paraId="2226C67A" w14:textId="77777777" w:rsidR="005B71B8" w:rsidRDefault="005B71B8">
      <w:pPr>
        <w:spacing w:line="560" w:lineRule="exact"/>
        <w:ind w:firstLineChars="200" w:firstLine="784"/>
        <w:jc w:val="left"/>
        <w:rPr>
          <w:rFonts w:ascii="仿宋_GB2312" w:eastAsia="仿宋_GB2312" w:hAnsi="仿宋_GB2312" w:cs="仿宋_GB2312"/>
          <w:spacing w:val="36"/>
          <w:sz w:val="32"/>
          <w:szCs w:val="32"/>
          <w:shd w:val="clear" w:color="auto" w:fill="FFFFFF"/>
        </w:rPr>
      </w:pPr>
    </w:p>
    <w:p w14:paraId="4498EB25" w14:textId="77777777" w:rsidR="005B71B8" w:rsidRDefault="007572A1">
      <w:pPr>
        <w:ind w:firstLineChars="200" w:firstLine="784"/>
        <w:rPr>
          <w:rFonts w:ascii="黑体" w:eastAsia="黑体" w:hAnsi="黑体" w:cs="黑体"/>
          <w:spacing w:val="36"/>
          <w:sz w:val="32"/>
          <w:szCs w:val="32"/>
          <w:shd w:val="clear" w:color="auto" w:fill="FFFFFF"/>
        </w:rPr>
      </w:pPr>
      <w:r>
        <w:rPr>
          <w:rFonts w:ascii="黑体" w:eastAsia="黑体" w:hAnsi="黑体" w:cs="黑体" w:hint="eastAsia"/>
          <w:spacing w:val="36"/>
          <w:sz w:val="32"/>
          <w:szCs w:val="32"/>
          <w:shd w:val="clear" w:color="auto" w:fill="FFFFFF"/>
        </w:rPr>
        <w:t>一、总体要求</w:t>
      </w:r>
    </w:p>
    <w:p w14:paraId="3981C674"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坚持以习近平新时代中国特色社会主义思想为指导，全面贯彻落实党的</w:t>
      </w:r>
      <w:r>
        <w:rPr>
          <w:rFonts w:ascii="仿宋_GB2312" w:eastAsia="仿宋_GB2312" w:hAnsi="仿宋_GB2312" w:cs="仿宋_GB2312"/>
          <w:kern w:val="2"/>
          <w:sz w:val="32"/>
          <w:szCs w:val="32"/>
        </w:rPr>
        <w:t>二十大</w:t>
      </w:r>
      <w:r>
        <w:rPr>
          <w:rFonts w:ascii="仿宋_GB2312" w:eastAsia="仿宋_GB2312" w:hAnsi="仿宋_GB2312" w:cs="仿宋_GB2312" w:hint="eastAsia"/>
          <w:kern w:val="2"/>
          <w:sz w:val="32"/>
          <w:szCs w:val="32"/>
        </w:rPr>
        <w:t>精神，深入贯彻习近平总书记对广东系列重要讲话和重要指示精神，</w:t>
      </w:r>
      <w:r>
        <w:rPr>
          <w:rFonts w:ascii="仿宋_GB2312" w:eastAsia="仿宋_GB2312" w:hAnsi="仿宋_GB2312" w:cs="仿宋_GB2312"/>
          <w:kern w:val="2"/>
          <w:sz w:val="32"/>
          <w:szCs w:val="32"/>
        </w:rPr>
        <w:t>贯彻</w:t>
      </w:r>
      <w:r>
        <w:rPr>
          <w:rFonts w:ascii="仿宋_GB2312" w:eastAsia="仿宋_GB2312" w:hAnsi="仿宋_GB2312" w:cs="仿宋_GB2312" w:hint="eastAsia"/>
          <w:kern w:val="2"/>
          <w:sz w:val="32"/>
          <w:szCs w:val="32"/>
        </w:rPr>
        <w:t>落实省委十三届</w:t>
      </w:r>
      <w:r>
        <w:rPr>
          <w:rFonts w:ascii="仿宋_GB2312" w:eastAsia="仿宋_GB2312" w:hAnsi="仿宋_GB2312" w:cs="仿宋_GB2312" w:hint="eastAsia"/>
          <w:kern w:val="2"/>
          <w:sz w:val="32"/>
          <w:szCs w:val="32"/>
        </w:rPr>
        <w:t>三</w:t>
      </w:r>
      <w:r>
        <w:rPr>
          <w:rFonts w:ascii="仿宋_GB2312" w:eastAsia="仿宋_GB2312" w:hAnsi="仿宋_GB2312" w:cs="仿宋_GB2312" w:hint="eastAsia"/>
          <w:kern w:val="2"/>
          <w:sz w:val="32"/>
          <w:szCs w:val="32"/>
        </w:rPr>
        <w:t>次全会精神</w:t>
      </w:r>
      <w:r>
        <w:rPr>
          <w:rFonts w:ascii="仿宋_GB2312" w:eastAsia="仿宋_GB2312" w:hAnsi="仿宋_GB2312" w:cs="仿宋_GB2312"/>
          <w:kern w:val="2"/>
          <w:sz w:val="32"/>
          <w:szCs w:val="32"/>
        </w:rPr>
        <w:t>及省委</w:t>
      </w:r>
      <w:r>
        <w:rPr>
          <w:rFonts w:ascii="仿宋_GB2312" w:eastAsia="仿宋_GB2312" w:hAnsi="仿宋_GB2312" w:cs="仿宋_GB2312"/>
          <w:sz w:val="32"/>
          <w:szCs w:val="32"/>
        </w:rPr>
        <w:t>“1310”</w:t>
      </w:r>
      <w:r>
        <w:rPr>
          <w:rFonts w:ascii="仿宋_GB2312" w:eastAsia="仿宋_GB2312" w:hAnsi="仿宋_GB2312" w:cs="仿宋_GB2312"/>
          <w:sz w:val="32"/>
          <w:szCs w:val="32"/>
        </w:rPr>
        <w:t>具体部署</w:t>
      </w:r>
      <w:r>
        <w:rPr>
          <w:rFonts w:ascii="仿宋_GB2312" w:eastAsia="仿宋_GB2312" w:hAnsi="仿宋_GB2312" w:cs="仿宋_GB2312" w:hint="eastAsia"/>
          <w:kern w:val="2"/>
          <w:sz w:val="32"/>
          <w:szCs w:val="32"/>
        </w:rPr>
        <w:t>，促进我省哲学社会科学全面繁荣、走在前列，为推动习近平新时代中国特色社会主义思想在南粤大地落地生根结出丰硕成果</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应有贡献。旨在破解我省哲学社会科学发展地区不平衡问题，加大对粤东西北地区的扶持力度，提升我省哲学社会科学发展整体水平。</w:t>
      </w:r>
    </w:p>
    <w:p w14:paraId="42A72C14" w14:textId="77777777" w:rsidR="005B71B8" w:rsidRDefault="007572A1">
      <w:pPr>
        <w:ind w:firstLineChars="200" w:firstLine="784"/>
        <w:rPr>
          <w:rFonts w:ascii="黑体" w:eastAsia="黑体" w:hAnsi="黑体" w:cs="黑体"/>
          <w:spacing w:val="36"/>
          <w:sz w:val="32"/>
          <w:szCs w:val="32"/>
          <w:shd w:val="clear" w:color="auto" w:fill="FFFFFF"/>
        </w:rPr>
      </w:pPr>
      <w:r>
        <w:rPr>
          <w:rFonts w:ascii="黑体" w:eastAsia="黑体" w:hAnsi="黑体" w:cs="黑体" w:hint="eastAsia"/>
          <w:spacing w:val="36"/>
          <w:sz w:val="32"/>
          <w:szCs w:val="32"/>
          <w:shd w:val="clear" w:color="auto" w:fill="FFFFFF"/>
        </w:rPr>
        <w:t>二、课题设置</w:t>
      </w:r>
    </w:p>
    <w:p w14:paraId="2252D03D"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本专项资助以推进粤东西北地区经济、政治、文化、社会、生态文明各项建设为主要内容的研究。本专项不设具体课题指南，由项目申请人自主申报。本次拟立项</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项，每项资助</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万元。</w:t>
      </w:r>
    </w:p>
    <w:p w14:paraId="5E0B66E3" w14:textId="77777777" w:rsidR="005B71B8" w:rsidRDefault="007572A1">
      <w:pPr>
        <w:pStyle w:val="a5"/>
        <w:widowControl/>
        <w:spacing w:before="0" w:beforeAutospacing="0" w:after="0" w:afterAutospacing="0"/>
        <w:ind w:firstLineChars="200" w:firstLine="784"/>
        <w:jc w:val="both"/>
        <w:rPr>
          <w:rStyle w:val="a6"/>
          <w:rFonts w:ascii="黑体" w:eastAsia="黑体" w:hAnsi="黑体" w:cs="黑体"/>
          <w:b w:val="0"/>
          <w:spacing w:val="36"/>
          <w:sz w:val="32"/>
          <w:szCs w:val="32"/>
          <w:shd w:val="clear" w:color="auto" w:fill="FFFFFF"/>
        </w:rPr>
      </w:pPr>
      <w:r>
        <w:rPr>
          <w:rStyle w:val="a6"/>
          <w:rFonts w:ascii="黑体" w:eastAsia="黑体" w:hAnsi="黑体" w:cs="黑体" w:hint="eastAsia"/>
          <w:b w:val="0"/>
          <w:spacing w:val="36"/>
          <w:sz w:val="32"/>
          <w:szCs w:val="32"/>
          <w:shd w:val="clear" w:color="auto" w:fill="FFFFFF"/>
        </w:rPr>
        <w:t>三、申报条件</w:t>
      </w:r>
    </w:p>
    <w:p w14:paraId="7676EB2D" w14:textId="77777777" w:rsidR="005B71B8" w:rsidRDefault="007572A1">
      <w:pPr>
        <w:pStyle w:val="a5"/>
        <w:widowControl/>
        <w:spacing w:before="0" w:beforeAutospacing="0" w:after="0" w:afterAutospacing="0"/>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（一）责任单位条件</w:t>
      </w:r>
    </w:p>
    <w:p w14:paraId="4B291FF3"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主要受理汕头、韶关、河源、梅州、汕尾、阳江、湛江、茂名、清远、潮州、揭阳、云浮以及肇庆、江门、惠州</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个地市的高校、党校、科研机构及党政部门独立法人申报。</w:t>
      </w:r>
    </w:p>
    <w:p w14:paraId="03BB77D6"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2.</w:t>
      </w:r>
      <w:r>
        <w:rPr>
          <w:rFonts w:ascii="仿宋_GB2312" w:eastAsia="仿宋_GB2312" w:hAnsi="仿宋_GB2312" w:cs="仿宋_GB2312" w:hint="eastAsia"/>
          <w:kern w:val="2"/>
          <w:sz w:val="32"/>
          <w:szCs w:val="32"/>
        </w:rPr>
        <w:t>在相关研究领域具有较强的科研力量和深厚的学术积累。</w:t>
      </w:r>
    </w:p>
    <w:p w14:paraId="49F0F5F4"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设有专门负责科研管理工作的职能部门，能够为开展项目研究工作提供良好条件。</w:t>
      </w:r>
    </w:p>
    <w:p w14:paraId="3C1867BC" w14:textId="77777777" w:rsidR="005B71B8" w:rsidRDefault="007572A1">
      <w:pPr>
        <w:pStyle w:val="a5"/>
        <w:widowControl/>
        <w:spacing w:before="0" w:beforeAutospacing="0" w:after="0" w:afterAutospacing="0"/>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（二）申请人条件</w:t>
      </w:r>
    </w:p>
    <w:p w14:paraId="0F5065D3" w14:textId="28722348"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申请人须遵守</w:t>
      </w:r>
      <w:r w:rsidR="006D4743">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中华人民共和国宪法</w:t>
      </w:r>
      <w:r w:rsidR="006D4743">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和法律，坚持正确的政治方向、价值取向和研究导向，遵守《</w:t>
      </w:r>
      <w:r>
        <w:rPr>
          <w:rFonts w:ascii="仿宋_GB2312" w:eastAsia="仿宋_GB2312" w:hAnsi="仿宋_GB2312" w:cs="仿宋_GB2312"/>
          <w:kern w:val="2"/>
          <w:sz w:val="32"/>
          <w:szCs w:val="32"/>
        </w:rPr>
        <w:t>广东省哲学社会科学规划项目管理办法</w:t>
      </w:r>
      <w:r>
        <w:rPr>
          <w:rFonts w:ascii="仿宋_GB2312" w:eastAsia="仿宋_GB2312" w:hAnsi="仿宋_GB2312" w:cs="仿宋_GB2312" w:hint="eastAsia"/>
          <w:kern w:val="2"/>
          <w:sz w:val="32"/>
          <w:szCs w:val="32"/>
        </w:rPr>
        <w:t>》的有关规定，原则上应具有副高级（含）以上专业技术职称（职务）或具有博士学位或</w:t>
      </w:r>
      <w:r>
        <w:rPr>
          <w:rFonts w:ascii="仿宋_GB2312" w:eastAsia="仿宋_GB2312" w:hAnsi="仿宋_GB2312" w:cs="仿宋_GB2312" w:hint="eastAsia"/>
          <w:kern w:val="2"/>
          <w:sz w:val="32"/>
          <w:szCs w:val="32"/>
        </w:rPr>
        <w:t>担任副处级（含）以上领导职务，是课题的实际负责人，能够承担实质性研究工作并担负科研组织职责。</w:t>
      </w:r>
    </w:p>
    <w:p w14:paraId="1A5F10EB"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申请人结合自身科研优势特色，把握研究重点，自拟题目进行申报。</w:t>
      </w:r>
    </w:p>
    <w:p w14:paraId="4C18C2DD"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在</w:t>
      </w:r>
      <w:proofErr w:type="gramStart"/>
      <w:r>
        <w:rPr>
          <w:rFonts w:ascii="仿宋_GB2312" w:eastAsia="仿宋_GB2312" w:hAnsi="仿宋_GB2312" w:cs="仿宋_GB2312" w:hint="eastAsia"/>
          <w:kern w:val="2"/>
          <w:sz w:val="32"/>
          <w:szCs w:val="32"/>
        </w:rPr>
        <w:t>研</w:t>
      </w:r>
      <w:proofErr w:type="gramEnd"/>
      <w:r>
        <w:rPr>
          <w:rFonts w:ascii="仿宋_GB2312" w:eastAsia="仿宋_GB2312" w:hAnsi="仿宋_GB2312" w:cs="仿宋_GB2312" w:hint="eastAsia"/>
          <w:kern w:val="2"/>
          <w:sz w:val="32"/>
          <w:szCs w:val="32"/>
        </w:rPr>
        <w:t>的国家社科基金项目的负责人（包括子课题负责人）、在</w:t>
      </w:r>
      <w:proofErr w:type="gramStart"/>
      <w:r>
        <w:rPr>
          <w:rFonts w:ascii="仿宋_GB2312" w:eastAsia="仿宋_GB2312" w:hAnsi="仿宋_GB2312" w:cs="仿宋_GB2312" w:hint="eastAsia"/>
          <w:kern w:val="2"/>
          <w:sz w:val="32"/>
          <w:szCs w:val="32"/>
        </w:rPr>
        <w:t>研</w:t>
      </w:r>
      <w:proofErr w:type="gramEnd"/>
      <w:r>
        <w:rPr>
          <w:rFonts w:ascii="仿宋_GB2312" w:eastAsia="仿宋_GB2312" w:hAnsi="仿宋_GB2312" w:cs="仿宋_GB2312" w:hint="eastAsia"/>
          <w:kern w:val="2"/>
          <w:sz w:val="32"/>
          <w:szCs w:val="32"/>
        </w:rPr>
        <w:t>的省社科规划项目负责人（</w:t>
      </w:r>
      <w:proofErr w:type="gramStart"/>
      <w:r>
        <w:rPr>
          <w:rFonts w:ascii="仿宋_GB2312" w:eastAsia="仿宋_GB2312" w:hAnsi="仿宋_GB2312" w:cs="仿宋_GB2312" w:hint="eastAsia"/>
          <w:kern w:val="2"/>
          <w:sz w:val="32"/>
          <w:szCs w:val="32"/>
        </w:rPr>
        <w:t>结项证书</w:t>
      </w:r>
      <w:proofErr w:type="gramEnd"/>
      <w:r>
        <w:rPr>
          <w:rFonts w:ascii="仿宋_GB2312" w:eastAsia="仿宋_GB2312" w:hAnsi="仿宋_GB2312" w:cs="仿宋_GB2312" w:hint="eastAsia"/>
          <w:kern w:val="2"/>
          <w:sz w:val="32"/>
          <w:szCs w:val="32"/>
        </w:rPr>
        <w:t>标注日期在</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kern w:val="2"/>
          <w:sz w:val="32"/>
          <w:szCs w:val="32"/>
          <w:lang w:val="en"/>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日之后），三年内国家社科基金项目、省社科规划项目被终止，或五年内被撤项的项目负责人（时间截止至</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kern w:val="2"/>
          <w:sz w:val="32"/>
          <w:szCs w:val="32"/>
          <w:lang w:val="en"/>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日），不能作为项目负责人申报本年度省哲学社会科学规划项目。</w:t>
      </w:r>
    </w:p>
    <w:p w14:paraId="6CF87AAA"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申请人只能申报</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个项目，且不能作为课题组成员参与其他课题</w:t>
      </w:r>
      <w:r>
        <w:rPr>
          <w:rFonts w:ascii="仿宋_GB2312" w:eastAsia="仿宋_GB2312" w:hAnsi="仿宋_GB2312" w:cs="仿宋_GB2312" w:hint="eastAsia"/>
          <w:kern w:val="2"/>
          <w:sz w:val="32"/>
          <w:szCs w:val="32"/>
        </w:rPr>
        <w:t>的申报。课题组成员最多参与</w:t>
      </w: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个课题的申报。</w:t>
      </w:r>
    </w:p>
    <w:p w14:paraId="1386B88F"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5.</w:t>
      </w:r>
      <w:r>
        <w:rPr>
          <w:rFonts w:ascii="仿宋_GB2312" w:eastAsia="仿宋_GB2312" w:hAnsi="仿宋_GB2312" w:cs="仿宋_GB2312" w:hint="eastAsia"/>
          <w:kern w:val="2"/>
          <w:sz w:val="32"/>
          <w:szCs w:val="32"/>
        </w:rPr>
        <w:t>以相同题目或相近内容申报国家级课题或其他省部级课题已获批立项的，不得申报本课题。</w:t>
      </w:r>
    </w:p>
    <w:p w14:paraId="3262EF89" w14:textId="77777777" w:rsidR="005B71B8" w:rsidRDefault="007572A1">
      <w:pPr>
        <w:pStyle w:val="a5"/>
        <w:widowControl/>
        <w:spacing w:before="0" w:beforeAutospacing="0" w:after="0" w:afterAutospacing="0"/>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6.</w:t>
      </w:r>
      <w:r>
        <w:rPr>
          <w:rFonts w:ascii="仿宋_GB2312" w:eastAsia="仿宋_GB2312" w:hAnsi="仿宋_GB2312" w:cs="仿宋_GB2312" w:hint="eastAsia"/>
          <w:b/>
          <w:bCs/>
          <w:kern w:val="2"/>
          <w:sz w:val="32"/>
          <w:szCs w:val="32"/>
        </w:rPr>
        <w:t>项目申请人不能同时申报本年度常规项目（</w:t>
      </w:r>
      <w:proofErr w:type="gramStart"/>
      <w:r>
        <w:rPr>
          <w:rFonts w:ascii="仿宋_GB2312" w:eastAsia="仿宋_GB2312" w:hAnsi="仿宋_GB2312" w:cs="仿宋_GB2312" w:hint="eastAsia"/>
          <w:b/>
          <w:bCs/>
          <w:kern w:val="2"/>
          <w:sz w:val="32"/>
          <w:szCs w:val="32"/>
        </w:rPr>
        <w:t>含一般</w:t>
      </w:r>
      <w:proofErr w:type="gramEnd"/>
      <w:r>
        <w:rPr>
          <w:rFonts w:ascii="仿宋_GB2312" w:eastAsia="仿宋_GB2312" w:hAnsi="仿宋_GB2312" w:cs="仿宋_GB2312" w:hint="eastAsia"/>
          <w:b/>
          <w:bCs/>
          <w:kern w:val="2"/>
          <w:sz w:val="32"/>
          <w:szCs w:val="32"/>
        </w:rPr>
        <w:t>项目</w:t>
      </w:r>
      <w:r>
        <w:rPr>
          <w:rFonts w:ascii="仿宋_GB2312" w:eastAsia="仿宋_GB2312" w:hAnsi="仿宋_GB2312" w:cs="仿宋_GB2312"/>
          <w:b/>
          <w:bCs/>
          <w:kern w:val="2"/>
          <w:sz w:val="32"/>
          <w:szCs w:val="32"/>
        </w:rPr>
        <w:t>、</w:t>
      </w:r>
      <w:r>
        <w:rPr>
          <w:rFonts w:ascii="仿宋_GB2312" w:eastAsia="仿宋_GB2312" w:hAnsi="仿宋_GB2312" w:cs="仿宋_GB2312" w:hint="eastAsia"/>
          <w:b/>
          <w:bCs/>
          <w:kern w:val="2"/>
          <w:sz w:val="32"/>
          <w:szCs w:val="32"/>
        </w:rPr>
        <w:t>青年项目</w:t>
      </w:r>
      <w:r>
        <w:rPr>
          <w:rFonts w:ascii="仿宋_GB2312" w:eastAsia="仿宋_GB2312" w:hAnsi="仿宋_GB2312" w:cs="仿宋_GB2312"/>
          <w:b/>
          <w:bCs/>
          <w:kern w:val="2"/>
          <w:sz w:val="32"/>
          <w:szCs w:val="32"/>
        </w:rPr>
        <w:t>、</w:t>
      </w:r>
      <w:r>
        <w:rPr>
          <w:rFonts w:ascii="仿宋_GB2312" w:eastAsia="仿宋_GB2312" w:hAnsi="仿宋_GB2312" w:cs="仿宋_GB2312" w:hint="eastAsia"/>
          <w:b/>
          <w:bCs/>
          <w:kern w:val="2"/>
          <w:sz w:val="32"/>
          <w:szCs w:val="32"/>
        </w:rPr>
        <w:t>后期资助项目</w:t>
      </w:r>
      <w:r>
        <w:rPr>
          <w:rFonts w:ascii="仿宋_GB2312" w:eastAsia="仿宋_GB2312" w:hAnsi="仿宋_GB2312" w:cs="仿宋_GB2312"/>
          <w:b/>
          <w:bCs/>
          <w:kern w:val="2"/>
          <w:sz w:val="32"/>
          <w:szCs w:val="32"/>
        </w:rPr>
        <w:t>、</w:t>
      </w:r>
      <w:r>
        <w:rPr>
          <w:rFonts w:ascii="仿宋_GB2312" w:eastAsia="仿宋_GB2312" w:hAnsi="仿宋_GB2312" w:cs="仿宋_GB2312" w:hint="eastAsia"/>
          <w:b/>
          <w:bCs/>
          <w:kern w:val="2"/>
          <w:sz w:val="32"/>
          <w:szCs w:val="32"/>
        </w:rPr>
        <w:t>岭南文化项目），</w:t>
      </w:r>
      <w:r>
        <w:rPr>
          <w:rFonts w:ascii="仿宋_GB2312" w:eastAsia="仿宋_GB2312" w:hAnsi="仿宋_GB2312" w:cs="仿宋_GB2312"/>
          <w:b/>
          <w:bCs/>
          <w:kern w:val="2"/>
          <w:sz w:val="32"/>
          <w:szCs w:val="32"/>
          <w:lang w:val="en"/>
        </w:rPr>
        <w:t>大湾</w:t>
      </w:r>
      <w:proofErr w:type="gramStart"/>
      <w:r>
        <w:rPr>
          <w:rFonts w:ascii="仿宋_GB2312" w:eastAsia="仿宋_GB2312" w:hAnsi="仿宋_GB2312" w:cs="仿宋_GB2312"/>
          <w:b/>
          <w:bCs/>
          <w:kern w:val="2"/>
          <w:sz w:val="32"/>
          <w:szCs w:val="32"/>
          <w:lang w:val="en"/>
        </w:rPr>
        <w:t>区研究</w:t>
      </w:r>
      <w:proofErr w:type="gramEnd"/>
      <w:r>
        <w:rPr>
          <w:rFonts w:ascii="仿宋_GB2312" w:eastAsia="仿宋_GB2312" w:hAnsi="仿宋_GB2312" w:cs="仿宋_GB2312"/>
          <w:b/>
          <w:bCs/>
          <w:kern w:val="2"/>
          <w:sz w:val="32"/>
          <w:szCs w:val="32"/>
          <w:lang w:val="en"/>
        </w:rPr>
        <w:t>专项，</w:t>
      </w:r>
      <w:r>
        <w:rPr>
          <w:rFonts w:ascii="仿宋_GB2312" w:eastAsia="仿宋_GB2312" w:hAnsi="仿宋_GB2312" w:cs="仿宋_GB2312" w:hint="eastAsia"/>
          <w:b/>
          <w:bCs/>
          <w:kern w:val="2"/>
          <w:sz w:val="32"/>
          <w:szCs w:val="32"/>
        </w:rPr>
        <w:t>冷门绝学研究专项</w:t>
      </w:r>
      <w:r>
        <w:rPr>
          <w:rFonts w:ascii="仿宋_GB2312" w:eastAsia="仿宋_GB2312" w:hAnsi="仿宋_GB2312" w:cs="仿宋_GB2312"/>
          <w:b/>
          <w:bCs/>
          <w:kern w:val="2"/>
          <w:sz w:val="32"/>
          <w:szCs w:val="32"/>
          <w:lang w:val="en"/>
        </w:rPr>
        <w:t>3</w:t>
      </w:r>
      <w:r>
        <w:rPr>
          <w:rFonts w:ascii="仿宋_GB2312" w:eastAsia="仿宋_GB2312" w:hAnsi="仿宋_GB2312" w:cs="仿宋_GB2312" w:hint="eastAsia"/>
          <w:b/>
          <w:bCs/>
          <w:kern w:val="2"/>
          <w:sz w:val="32"/>
          <w:szCs w:val="32"/>
        </w:rPr>
        <w:t>类项目。</w:t>
      </w:r>
    </w:p>
    <w:p w14:paraId="188C2D58" w14:textId="77777777" w:rsidR="005B71B8" w:rsidRDefault="007572A1">
      <w:pPr>
        <w:ind w:firstLineChars="200" w:firstLine="784"/>
        <w:rPr>
          <w:rFonts w:ascii="黑体" w:eastAsia="黑体" w:hAnsi="黑体" w:cs="黑体"/>
          <w:spacing w:val="36"/>
          <w:sz w:val="32"/>
          <w:szCs w:val="32"/>
          <w:shd w:val="clear" w:color="auto" w:fill="FFFFFF"/>
        </w:rPr>
      </w:pPr>
      <w:r>
        <w:rPr>
          <w:rFonts w:ascii="黑体" w:eastAsia="黑体" w:hAnsi="黑体" w:cs="黑体" w:hint="eastAsia"/>
          <w:spacing w:val="36"/>
          <w:sz w:val="32"/>
          <w:szCs w:val="32"/>
          <w:shd w:val="clear" w:color="auto" w:fill="FFFFFF"/>
        </w:rPr>
        <w:t>四、申报要求</w:t>
      </w:r>
    </w:p>
    <w:p w14:paraId="54B442E3"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（一）本次申报须按照《申请书》规定内容和要求填写</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文本要简洁、规范、清晰，不加附件。</w:t>
      </w:r>
    </w:p>
    <w:p w14:paraId="2276E7F7"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（二）申报课题要突出研究重点，体现有限目标，课题设计不宜过于宽泛，避免大而全。</w:t>
      </w:r>
    </w:p>
    <w:p w14:paraId="46ADBEFB"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（三）申请人要熟知国内外相关领域研究前沿和动态，除必要的学术史梳理外，应着重对同类课题研究状况和他人研究成果</w:t>
      </w:r>
      <w:proofErr w:type="gramStart"/>
      <w:r>
        <w:rPr>
          <w:rFonts w:ascii="仿宋_GB2312" w:eastAsia="仿宋_GB2312" w:hAnsi="仿宋_GB2312" w:cs="仿宋_GB2312" w:hint="eastAsia"/>
          <w:kern w:val="2"/>
          <w:sz w:val="32"/>
          <w:szCs w:val="32"/>
        </w:rPr>
        <w:t>作出</w:t>
      </w:r>
      <w:proofErr w:type="gramEnd"/>
      <w:r>
        <w:rPr>
          <w:rFonts w:ascii="仿宋_GB2312" w:eastAsia="仿宋_GB2312" w:hAnsi="仿宋_GB2312" w:cs="仿宋_GB2312" w:hint="eastAsia"/>
          <w:kern w:val="2"/>
          <w:sz w:val="32"/>
          <w:szCs w:val="32"/>
        </w:rPr>
        <w:t>分析评价，阐明申报选题的价值和意义。</w:t>
      </w:r>
    </w:p>
    <w:p w14:paraId="12846B45"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（四）申请人要具备扎实的研究基础和丰富的相关前期研究成果。</w:t>
      </w:r>
    </w:p>
    <w:p w14:paraId="7D13DF80"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w:t>
      </w:r>
      <w:r>
        <w:rPr>
          <w:rFonts w:ascii="仿宋_GB2312" w:eastAsia="仿宋_GB2312" w:hAnsi="仿宋_GB2312" w:cs="仿宋_GB2312" w:hint="eastAsia"/>
          <w:kern w:val="2"/>
          <w:sz w:val="32"/>
          <w:szCs w:val="32"/>
        </w:rPr>
        <w:t>和组建跨学科研究团队。</w:t>
      </w:r>
    </w:p>
    <w:p w14:paraId="7E721C7E"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（六）项目完成时间根据研究工作的实际需要确定，一般应在</w:t>
      </w:r>
      <w:r>
        <w:rPr>
          <w:rFonts w:ascii="仿宋_GB2312" w:eastAsia="仿宋_GB2312" w:hAnsi="仿宋_GB2312" w:cs="仿宋_GB2312" w:hint="eastAsia"/>
          <w:kern w:val="2"/>
          <w:sz w:val="32"/>
          <w:szCs w:val="32"/>
        </w:rPr>
        <w:t>2-3</w:t>
      </w:r>
      <w:r>
        <w:rPr>
          <w:rFonts w:ascii="仿宋_GB2312" w:eastAsia="仿宋_GB2312" w:hAnsi="仿宋_GB2312" w:cs="仿宋_GB2312" w:hint="eastAsia"/>
          <w:kern w:val="2"/>
          <w:sz w:val="32"/>
          <w:szCs w:val="32"/>
        </w:rPr>
        <w:t>年完成。</w:t>
      </w:r>
    </w:p>
    <w:p w14:paraId="7ABC1CA9" w14:textId="77777777" w:rsidR="005B71B8" w:rsidRDefault="007572A1">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（七）预期研究成果的规模和数量应科学合理，确保质量和学术水准，多出精品力作，避免重复出版；最终成果为大型文献典籍整理、多卷本专著、系列丛书等形式的，应注意编纂体例的科学性和统一性。</w:t>
      </w:r>
    </w:p>
    <w:p w14:paraId="1DA46839" w14:textId="77777777" w:rsidR="005B71B8" w:rsidRDefault="007572A1">
      <w:pPr>
        <w:ind w:firstLineChars="200" w:firstLine="784"/>
        <w:rPr>
          <w:rFonts w:ascii="黑体" w:eastAsia="黑体" w:hAnsi="黑体" w:cs="黑体"/>
          <w:spacing w:val="36"/>
          <w:sz w:val="32"/>
          <w:szCs w:val="32"/>
          <w:shd w:val="clear" w:color="auto" w:fill="FFFFFF"/>
        </w:rPr>
      </w:pPr>
      <w:r>
        <w:rPr>
          <w:rFonts w:ascii="黑体" w:eastAsia="黑体" w:hAnsi="黑体" w:cs="黑体" w:hint="eastAsia"/>
          <w:spacing w:val="36"/>
          <w:sz w:val="32"/>
          <w:szCs w:val="32"/>
          <w:shd w:val="clear" w:color="auto" w:fill="FFFFFF"/>
        </w:rPr>
        <w:t>五、申报纪律</w:t>
      </w:r>
    </w:p>
    <w:p w14:paraId="473F0AAE" w14:textId="77777777" w:rsidR="005B71B8" w:rsidRDefault="007572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（一）申报责任单位要加强审查把关，切实把好政治</w:t>
      </w:r>
      <w:proofErr w:type="gramStart"/>
      <w:r>
        <w:rPr>
          <w:rFonts w:ascii="仿宋_GB2312" w:eastAsia="仿宋_GB2312" w:hAnsi="仿宋_GB2312" w:cs="仿宋_GB2312" w:hint="eastAsia"/>
          <w:sz w:val="32"/>
          <w:szCs w:val="32"/>
        </w:rPr>
        <w:t>导向关</w:t>
      </w:r>
      <w:proofErr w:type="gramEnd"/>
      <w:r>
        <w:rPr>
          <w:rFonts w:ascii="仿宋_GB2312" w:eastAsia="仿宋_GB2312" w:hAnsi="仿宋_GB2312" w:cs="仿宋_GB2312" w:hint="eastAsia"/>
          <w:sz w:val="32"/>
          <w:szCs w:val="32"/>
        </w:rPr>
        <w:t>和学术质量关。各单位社科管理部门要从课题设计、课题论证、前期研究成果、科研团队等方面进行详细审查，择优上报。</w:t>
      </w:r>
    </w:p>
    <w:p w14:paraId="588982FC" w14:textId="77777777" w:rsidR="005B71B8" w:rsidRDefault="007572A1">
      <w:pPr>
        <w:pStyle w:val="a5"/>
        <w:widowControl/>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申请人须按照申报通知和《申请书》要求，如实填写材料，保证没有知识产权争议，不得有违背科研诚信要求的行为。凡有弄虚作假、抄袭剽窃、违规违纪等行为的，一经查实，即取消参评资格；如获立项，一律撤项，</w:t>
      </w:r>
      <w:r>
        <w:rPr>
          <w:rFonts w:ascii="仿宋_GB2312" w:eastAsia="仿宋_GB2312" w:hAnsi="仿宋_GB2312" w:cs="仿宋_GB2312"/>
          <w:kern w:val="2"/>
          <w:sz w:val="32"/>
          <w:szCs w:val="32"/>
        </w:rPr>
        <w:t>五</w:t>
      </w:r>
      <w:r>
        <w:rPr>
          <w:rFonts w:ascii="仿宋_GB2312" w:eastAsia="仿宋_GB2312" w:hAnsi="仿宋_GB2312" w:cs="仿宋_GB2312" w:hint="eastAsia"/>
          <w:kern w:val="2"/>
          <w:sz w:val="32"/>
          <w:szCs w:val="32"/>
        </w:rPr>
        <w:t>年内不得申报</w:t>
      </w:r>
      <w:r>
        <w:rPr>
          <w:rFonts w:ascii="仿宋_GB2312" w:eastAsia="仿宋_GB2312" w:hAnsi="仿宋_GB2312" w:cs="仿宋_GB2312"/>
          <w:kern w:val="2"/>
          <w:sz w:val="32"/>
          <w:szCs w:val="32"/>
        </w:rPr>
        <w:t>国家社科基金项目和</w:t>
      </w:r>
      <w:r>
        <w:rPr>
          <w:rFonts w:ascii="仿宋_GB2312" w:eastAsia="仿宋_GB2312" w:hAnsi="仿宋_GB2312" w:cs="仿宋_GB2312" w:hint="eastAsia"/>
          <w:kern w:val="2"/>
          <w:sz w:val="32"/>
          <w:szCs w:val="32"/>
        </w:rPr>
        <w:t>广东社科规划项目。</w:t>
      </w:r>
    </w:p>
    <w:p w14:paraId="2E72EC38" w14:textId="77777777" w:rsidR="005B71B8" w:rsidRDefault="007572A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（三）课题组成员须为课题研究的实际参与者，且须征得课题组成员本人同意，在《申请书》上签字，否则视为违规申报。</w:t>
      </w:r>
    </w:p>
    <w:p w14:paraId="09DCDEB0" w14:textId="77777777" w:rsidR="005B71B8" w:rsidRDefault="005B71B8">
      <w:pPr>
        <w:ind w:firstLineChars="200" w:firstLine="640"/>
        <w:rPr>
          <w:sz w:val="32"/>
          <w:szCs w:val="32"/>
        </w:rPr>
      </w:pPr>
    </w:p>
    <w:sectPr w:rsidR="005B71B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50FD" w14:textId="77777777" w:rsidR="007572A1" w:rsidRDefault="007572A1">
      <w:r>
        <w:separator/>
      </w:r>
    </w:p>
  </w:endnote>
  <w:endnote w:type="continuationSeparator" w:id="0">
    <w:p w14:paraId="1089BDE8" w14:textId="77777777" w:rsidR="007572A1" w:rsidRDefault="0075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C376" w14:textId="77777777" w:rsidR="005B71B8" w:rsidRDefault="007572A1">
    <w:pPr>
      <w:pStyle w:val="a3"/>
    </w:pPr>
    <w:r>
      <w:pict w14:anchorId="3724CAEE">
        <v:shapetype id="_x0000_t202" coordsize="21600,21600" o:spt="202" path="m,l,21600r21600,l21600,xe">
          <v:stroke joinstyle="miter"/>
          <v:path gradientshapeok="t" o:connecttype="rect"/>
        </v:shapetype>
        <v:shape id="_x0000_s3073"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14:paraId="1989CBC7" w14:textId="77777777" w:rsidR="005B71B8" w:rsidRDefault="007572A1">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93A2" w14:textId="77777777" w:rsidR="007572A1" w:rsidRDefault="007572A1">
      <w:r>
        <w:separator/>
      </w:r>
    </w:p>
  </w:footnote>
  <w:footnote w:type="continuationSeparator" w:id="0">
    <w:p w14:paraId="04744A25" w14:textId="77777777" w:rsidR="007572A1" w:rsidRDefault="00757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2Mzc4ZjMwMjNiNjYwOGNlNTZiNGEyYzU3YjM5YmIifQ=="/>
  </w:docVars>
  <w:rsids>
    <w:rsidRoot w:val="008A1619"/>
    <w:rsid w:val="FC7B4DA8"/>
    <w:rsid w:val="FCDD288B"/>
    <w:rsid w:val="000B1029"/>
    <w:rsid w:val="005B71B8"/>
    <w:rsid w:val="006D4743"/>
    <w:rsid w:val="007572A1"/>
    <w:rsid w:val="008A1619"/>
    <w:rsid w:val="00DD5773"/>
    <w:rsid w:val="00F707C7"/>
    <w:rsid w:val="1EE11897"/>
    <w:rsid w:val="3F7F678D"/>
    <w:rsid w:val="40FE5BBA"/>
    <w:rsid w:val="5DF648F2"/>
    <w:rsid w:val="5FA346E4"/>
    <w:rsid w:val="633ECE6B"/>
    <w:rsid w:val="6E7EA94D"/>
    <w:rsid w:val="6ECF1273"/>
    <w:rsid w:val="74FFCABC"/>
    <w:rsid w:val="75FBF439"/>
    <w:rsid w:val="769FE33E"/>
    <w:rsid w:val="7BFD926E"/>
    <w:rsid w:val="7F386D53"/>
    <w:rsid w:val="7F3B59D3"/>
    <w:rsid w:val="7FDD8BD2"/>
    <w:rsid w:val="7FF15C8A"/>
    <w:rsid w:val="7FF78ED8"/>
    <w:rsid w:val="CBEDA79F"/>
    <w:rsid w:val="CBF70D4D"/>
    <w:rsid w:val="DE7D0F2B"/>
    <w:rsid w:val="DFCF53D0"/>
    <w:rsid w:val="EEBBA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3487DEF"/>
  <w15:docId w15:val="{7A60BB64-EDC6-48CB-A1A1-8BCFFF97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Pages>
  <Words>254</Words>
  <Characters>1449</Characters>
  <Application>Microsoft Office Word</Application>
  <DocSecurity>0</DocSecurity>
  <Lines>12</Lines>
  <Paragraphs>3</Paragraphs>
  <ScaleCrop>false</ScaleCrop>
  <Company>神州网信技术有限公司</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dc:creator>
  <cp:lastModifiedBy>admin</cp:lastModifiedBy>
  <cp:revision>3</cp:revision>
  <cp:lastPrinted>2023-09-09T01:09:00Z</cp:lastPrinted>
  <dcterms:created xsi:type="dcterms:W3CDTF">2022-12-24T05:06:00Z</dcterms:created>
  <dcterms:modified xsi:type="dcterms:W3CDTF">2023-09-14T00:06:00Z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DA95C661F7E948C9A9EBBEEB069F2105</vt:lpwstr>
  </property>
</Properties>
</file>