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FF" w:rsidRDefault="007738FF" w:rsidP="007738FF">
      <w:pPr>
        <w:jc w:val="center"/>
        <w:rPr>
          <w:rFonts w:ascii="仿宋_GB2312" w:eastAsia="仿宋_GB2312" w:hint="eastAsia"/>
          <w:sz w:val="32"/>
          <w:szCs w:val="32"/>
        </w:rPr>
      </w:pPr>
      <w:r w:rsidRPr="00754BAC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4-2016</w:t>
      </w:r>
      <w:r w:rsidRPr="00754BAC">
        <w:rPr>
          <w:rFonts w:ascii="仿宋_GB2312" w:eastAsia="仿宋_GB2312" w:hint="eastAsia"/>
          <w:sz w:val="32"/>
          <w:szCs w:val="32"/>
        </w:rPr>
        <w:t xml:space="preserve"> 年</w:t>
      </w:r>
      <w:r>
        <w:rPr>
          <w:rFonts w:ascii="仿宋_GB2312" w:eastAsia="仿宋_GB2312" w:hint="eastAsia"/>
          <w:sz w:val="32"/>
          <w:szCs w:val="32"/>
        </w:rPr>
        <w:t>度“创新强校工程”</w:t>
      </w:r>
      <w:r w:rsidRPr="00754BAC">
        <w:rPr>
          <w:rFonts w:ascii="仿宋_GB2312" w:eastAsia="仿宋_GB2312" w:hint="eastAsia"/>
          <w:sz w:val="32"/>
          <w:szCs w:val="32"/>
        </w:rPr>
        <w:t>科研项目</w:t>
      </w:r>
      <w:r>
        <w:rPr>
          <w:rFonts w:ascii="仿宋_GB2312" w:eastAsia="仿宋_GB2312" w:hint="eastAsia"/>
          <w:sz w:val="32"/>
          <w:szCs w:val="32"/>
        </w:rPr>
        <w:t>验收结果</w:t>
      </w:r>
    </w:p>
    <w:p w:rsidR="007738FF" w:rsidRDefault="007738FF" w:rsidP="007738FF">
      <w:pPr>
        <w:jc w:val="center"/>
      </w:pPr>
    </w:p>
    <w:tbl>
      <w:tblPr>
        <w:tblW w:w="0" w:type="auto"/>
        <w:tblInd w:w="95" w:type="dxa"/>
        <w:tblLayout w:type="fixed"/>
        <w:tblLook w:val="04A0"/>
      </w:tblPr>
      <w:tblGrid>
        <w:gridCol w:w="658"/>
        <w:gridCol w:w="658"/>
        <w:gridCol w:w="5574"/>
        <w:gridCol w:w="879"/>
        <w:gridCol w:w="658"/>
      </w:tblGrid>
      <w:tr w:rsidR="007738FF" w:rsidRPr="007738FF" w:rsidTr="007738FF">
        <w:trPr>
          <w:trHeight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等级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kern w:val="0"/>
                <w:sz w:val="22"/>
              </w:rPr>
              <w:t>两射运动员平衡能力的差异及其训练适应的神经生物学基础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kern w:val="0"/>
                <w:sz w:val="22"/>
              </w:rPr>
              <w:t>郭艳艳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kern w:val="0"/>
                <w:sz w:val="22"/>
              </w:rPr>
              <w:t>体育文化传播的微博话语体系建构与媒介环境研究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kern w:val="0"/>
                <w:sz w:val="22"/>
              </w:rPr>
              <w:t>黎藜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太极拳的科学实证研究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周丽娟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篮球基本技术教学在线学习系统的构建与应用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张才超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青少年校外体育组织理论与实践研究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张羽琳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广东省学生体质健康自我干预理论体系构建研究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徐荥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运动锻炼对化疗期乳腺癌患者造血系统的影响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岭南体育文化梳理与创新研究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李朝旭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体育教育对自闭症儿童执行功能影响的实证研究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项明强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新媒体体育新闻传播与编辑模式研究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基于用户需求的公共体育场馆对外服务模式研究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体育教育专业学生科研能力评价指标体系的构建与研究－以广州体院体育教育专业为例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王锥鑫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水中运动疗法对自闭症儿童血清神经递质的影响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侯晓晖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孙子兵法与篮球智慧－篮球比赛经典战例评析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岳冀阳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广东省特殊学校“一球一操”科学指导体系与实践研究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杜熙茹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高等体育院校创新创业教育课程体系研究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叶秀枝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以创新方法加强大学生新媒体宣传工作的研究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廖远胜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738FF" w:rsidRPr="007738FF" w:rsidTr="007738FF">
        <w:trPr>
          <w:trHeight w:val="4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FF" w:rsidRPr="007738FF" w:rsidRDefault="007738FF" w:rsidP="00773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Chêneau矫形器结合PSSE疗法对青少年特发性脊柱侧凸康复的生物力学机制研究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张晓辉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FF" w:rsidRPr="007738FF" w:rsidRDefault="007738FF" w:rsidP="00773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</w:tbl>
    <w:p w:rsidR="007C3848" w:rsidRPr="007738FF" w:rsidRDefault="007C3848" w:rsidP="007738FF"/>
    <w:sectPr w:rsidR="007C3848" w:rsidRPr="0077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48" w:rsidRDefault="007C3848" w:rsidP="007738FF">
      <w:r>
        <w:separator/>
      </w:r>
    </w:p>
  </w:endnote>
  <w:endnote w:type="continuationSeparator" w:id="1">
    <w:p w:rsidR="007C3848" w:rsidRDefault="007C3848" w:rsidP="00773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48" w:rsidRDefault="007C3848" w:rsidP="007738FF">
      <w:r>
        <w:separator/>
      </w:r>
    </w:p>
  </w:footnote>
  <w:footnote w:type="continuationSeparator" w:id="1">
    <w:p w:rsidR="007C3848" w:rsidRDefault="007C3848" w:rsidP="00773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8FF"/>
    <w:rsid w:val="007738FF"/>
    <w:rsid w:val="007C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8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8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BC29-1F8F-432C-88EB-FAE03EA6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高翔</dc:creator>
  <cp:keywords/>
  <dc:description/>
  <cp:lastModifiedBy>高翔</cp:lastModifiedBy>
  <cp:revision>2</cp:revision>
  <dcterms:created xsi:type="dcterms:W3CDTF">2019-11-06T02:52:00Z</dcterms:created>
  <dcterms:modified xsi:type="dcterms:W3CDTF">2019-11-06T03:09:00Z</dcterms:modified>
</cp:coreProperties>
</file>